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DEDDA" w14:textId="77777777" w:rsidR="004A7FBF" w:rsidRPr="00573C13" w:rsidRDefault="004A7FBF" w:rsidP="004A7FBF">
      <w:pPr>
        <w:widowControl/>
        <w:overflowPunct/>
        <w:autoSpaceDE/>
        <w:autoSpaceDN/>
        <w:adjustRightInd/>
        <w:spacing w:line="276" w:lineRule="auto"/>
        <w:ind w:firstLine="0"/>
        <w:jc w:val="center"/>
        <w:textAlignment w:val="auto"/>
        <w:rPr>
          <w:b/>
          <w:bCs/>
        </w:rPr>
      </w:pPr>
      <w:r w:rsidRPr="00573C13">
        <w:rPr>
          <w:b/>
          <w:bCs/>
        </w:rPr>
        <w:t>СПИСОК ИСПОЛЬЗОВАННЫХ ИСТОЧНИКОВ</w:t>
      </w:r>
    </w:p>
    <w:p w14:paraId="70FA7B1D" w14:textId="77777777" w:rsidR="004A7FBF" w:rsidRDefault="004A7FBF" w:rsidP="004A7FBF">
      <w:pPr>
        <w:widowControl/>
        <w:overflowPunct/>
        <w:autoSpaceDE/>
        <w:autoSpaceDN/>
        <w:adjustRightInd/>
        <w:spacing w:line="276" w:lineRule="auto"/>
        <w:ind w:firstLine="709"/>
        <w:textAlignment w:val="auto"/>
        <w:rPr>
          <w:szCs w:val="28"/>
        </w:rPr>
      </w:pPr>
    </w:p>
    <w:p w14:paraId="54520D35" w14:textId="0D36D4B3" w:rsidR="004A7FBF" w:rsidRPr="00AD5D42" w:rsidRDefault="004A7FBF" w:rsidP="004A7FBF">
      <w:pPr>
        <w:tabs>
          <w:tab w:val="left" w:pos="1134"/>
        </w:tabs>
        <w:spacing w:line="276" w:lineRule="auto"/>
        <w:ind w:firstLine="709"/>
        <w:rPr>
          <w:szCs w:val="28"/>
        </w:rPr>
      </w:pPr>
      <w:r w:rsidRPr="004B195B">
        <w:rPr>
          <w:szCs w:val="28"/>
        </w:rPr>
        <w:t xml:space="preserve">[1] </w:t>
      </w:r>
      <w:r>
        <w:rPr>
          <w:szCs w:val="28"/>
        </w:rPr>
        <w:t>Антиплагиат – онлайн проверка текстов на заимствования</w:t>
      </w:r>
      <w:r w:rsidRPr="00AD5D42">
        <w:rPr>
          <w:szCs w:val="28"/>
        </w:rPr>
        <w:t xml:space="preserve"> [Электронный ресурс]. – Режим доступа:</w:t>
      </w:r>
      <w:r w:rsidRPr="004A7FBF">
        <w:t xml:space="preserve"> </w:t>
      </w:r>
      <w:r w:rsidRPr="004A7FBF">
        <w:rPr>
          <w:szCs w:val="28"/>
        </w:rPr>
        <w:t>https://antiplagiat.ru/</w:t>
      </w:r>
      <w:r w:rsidRPr="00AD5D42">
        <w:rPr>
          <w:szCs w:val="28"/>
        </w:rPr>
        <w:t>.</w:t>
      </w:r>
    </w:p>
    <w:p w14:paraId="7704C0C0" w14:textId="77777777" w:rsidR="004A7FBF" w:rsidRPr="00F475AD" w:rsidRDefault="004A7FBF" w:rsidP="009C3F6D">
      <w:pPr>
        <w:widowControl/>
        <w:tabs>
          <w:tab w:val="left" w:pos="1134"/>
        </w:tabs>
        <w:overflowPunct/>
        <w:autoSpaceDE/>
        <w:autoSpaceDN/>
        <w:adjustRightInd/>
        <w:ind w:firstLine="709"/>
        <w:contextualSpacing/>
        <w:textAlignment w:val="auto"/>
        <w:rPr>
          <w:rFonts w:eastAsia="Calibri"/>
          <w:color w:val="000000" w:themeColor="text1"/>
        </w:rPr>
      </w:pPr>
      <w:r w:rsidRPr="00573C13">
        <w:rPr>
          <w:szCs w:val="28"/>
        </w:rPr>
        <w:t xml:space="preserve">[2] </w:t>
      </w:r>
      <w:r w:rsidRPr="00F475AD">
        <w:rPr>
          <w:rFonts w:eastAsia="Calibri"/>
          <w:color w:val="000000" w:themeColor="text1"/>
        </w:rPr>
        <w:t xml:space="preserve">Соловей, Л. В. Программирование на языке С#: учеб. пособие / Л. В. Соловей, Н. Н. Мирошниченко, Н. Г. </w:t>
      </w:r>
      <w:proofErr w:type="spellStart"/>
      <w:r w:rsidRPr="00F475AD">
        <w:rPr>
          <w:rFonts w:eastAsia="Calibri"/>
          <w:color w:val="000000" w:themeColor="text1"/>
        </w:rPr>
        <w:t>Пономарёв</w:t>
      </w:r>
      <w:proofErr w:type="spellEnd"/>
      <w:r w:rsidRPr="00F475AD">
        <w:rPr>
          <w:rFonts w:eastAsia="Calibri"/>
          <w:color w:val="000000" w:themeColor="text1"/>
        </w:rPr>
        <w:t>. – Х.: НТУ «ХПИ», 2016. – 356 с.</w:t>
      </w:r>
    </w:p>
    <w:p w14:paraId="1C90E5E0" w14:textId="16D3F88D" w:rsidR="006D466F" w:rsidRDefault="009C3F6D" w:rsidP="009C3F6D">
      <w:pPr>
        <w:ind w:firstLine="709"/>
        <w:rPr>
          <w:szCs w:val="28"/>
        </w:rPr>
      </w:pPr>
      <w:r>
        <w:rPr>
          <w:szCs w:val="28"/>
        </w:rPr>
        <w:t>….</w:t>
      </w:r>
    </w:p>
    <w:p w14:paraId="272CA3B0" w14:textId="755C4A77" w:rsidR="009C3F6D" w:rsidRPr="007C4C7B" w:rsidRDefault="009C3F6D" w:rsidP="009C3F6D">
      <w:pPr>
        <w:widowControl/>
        <w:tabs>
          <w:tab w:val="left" w:pos="709"/>
        </w:tabs>
        <w:overflowPunct/>
        <w:spacing w:line="276" w:lineRule="auto"/>
        <w:ind w:firstLine="709"/>
        <w:textAlignment w:val="auto"/>
        <w:rPr>
          <w:szCs w:val="28"/>
        </w:rPr>
      </w:pPr>
      <w:r w:rsidRPr="00573C13">
        <w:rPr>
          <w:szCs w:val="28"/>
        </w:rPr>
        <w:t>[</w:t>
      </w:r>
      <w:r>
        <w:rPr>
          <w:szCs w:val="28"/>
          <w:lang w:val="en-US"/>
        </w:rPr>
        <w:t>n</w:t>
      </w:r>
      <w:r w:rsidRPr="00573C13">
        <w:rPr>
          <w:szCs w:val="28"/>
        </w:rPr>
        <w:t xml:space="preserve">] </w:t>
      </w:r>
      <w:r w:rsidRPr="007C4C7B">
        <w:rPr>
          <w:szCs w:val="28"/>
        </w:rPr>
        <w:t>Кнут, Д. Искусство программирования. Т. 1–3 / Д. Кнут. – М.: Вильямс, 20</w:t>
      </w:r>
      <w:r w:rsidRPr="009C3F6D">
        <w:rPr>
          <w:szCs w:val="28"/>
        </w:rPr>
        <w:t>20</w:t>
      </w:r>
      <w:r w:rsidRPr="007C4C7B">
        <w:rPr>
          <w:szCs w:val="28"/>
        </w:rPr>
        <w:t>. – 486 с.</w:t>
      </w:r>
    </w:p>
    <w:p w14:paraId="56F699F8" w14:textId="0955E6CB" w:rsidR="009C3F6D" w:rsidRDefault="00636AD6" w:rsidP="009C3F6D">
      <w:pPr>
        <w:widowControl/>
        <w:tabs>
          <w:tab w:val="left" w:pos="1134"/>
        </w:tabs>
        <w:overflowPunct/>
        <w:autoSpaceDE/>
        <w:autoSpaceDN/>
        <w:adjustRightInd/>
        <w:ind w:firstLine="709"/>
        <w:contextualSpacing/>
        <w:textAlignment w:val="auto"/>
        <w:rPr>
          <w:rFonts w:eastAsia="Calibri"/>
          <w:color w:val="000000" w:themeColor="text1"/>
        </w:rPr>
      </w:pPr>
      <w:r>
        <w:rPr>
          <w:rFonts w:eastAsia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3A102" wp14:editId="58BD8816">
                <wp:simplePos x="0" y="0"/>
                <wp:positionH relativeFrom="column">
                  <wp:posOffset>91440</wp:posOffset>
                </wp:positionH>
                <wp:positionV relativeFrom="paragraph">
                  <wp:posOffset>175260</wp:posOffset>
                </wp:positionV>
                <wp:extent cx="603885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C0CE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3.8pt" to="482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" strokecolor="red" strokeweight=".5pt">
                <v:stroke joinstyle="miter"/>
              </v:line>
            </w:pict>
          </mc:Fallback>
        </mc:AlternateContent>
      </w:r>
    </w:p>
    <w:p w14:paraId="5BAECBE8" w14:textId="77777777" w:rsidR="00636AD6" w:rsidRPr="00F475AD" w:rsidRDefault="00636AD6" w:rsidP="009C3F6D">
      <w:pPr>
        <w:widowControl/>
        <w:tabs>
          <w:tab w:val="left" w:pos="1134"/>
        </w:tabs>
        <w:overflowPunct/>
        <w:autoSpaceDE/>
        <w:autoSpaceDN/>
        <w:adjustRightInd/>
        <w:ind w:firstLine="709"/>
        <w:contextualSpacing/>
        <w:textAlignment w:val="auto"/>
        <w:rPr>
          <w:rFonts w:eastAsia="Calibri"/>
          <w:color w:val="000000" w:themeColor="text1"/>
        </w:rPr>
      </w:pPr>
    </w:p>
    <w:p w14:paraId="5CF2E953" w14:textId="1CD19714" w:rsidR="009C3F6D" w:rsidRPr="00636AD6" w:rsidRDefault="009C3F6D">
      <w:pPr>
        <w:rPr>
          <w:b/>
          <w:bCs/>
          <w:i/>
          <w:iCs/>
          <w:szCs w:val="28"/>
        </w:rPr>
      </w:pPr>
      <w:r w:rsidRPr="00636AD6">
        <w:rPr>
          <w:b/>
          <w:bCs/>
          <w:i/>
          <w:iCs/>
          <w:szCs w:val="28"/>
        </w:rPr>
        <w:t xml:space="preserve">ДАЛЕЕ ПРИВЕДЕНЫ ПРИМЕРЫ </w:t>
      </w:r>
      <w:r w:rsidR="00636AD6" w:rsidRPr="00636AD6">
        <w:rPr>
          <w:b/>
          <w:bCs/>
          <w:i/>
          <w:iCs/>
          <w:szCs w:val="28"/>
        </w:rPr>
        <w:t>УКАЗАНИЯ РАЗЛИЧНЫХ ЛИТЕРАТУРНЫХ ИСТОЧНИКОВ:</w:t>
      </w:r>
    </w:p>
    <w:p w14:paraId="780FD5CA" w14:textId="12898BFD" w:rsidR="009C3F6D" w:rsidRDefault="009C3F6D">
      <w:pPr>
        <w:rPr>
          <w:szCs w:val="28"/>
        </w:rPr>
      </w:pPr>
    </w:p>
    <w:p w14:paraId="3B632F26" w14:textId="77777777" w:rsidR="009C3F6D" w:rsidRPr="009C3F6D" w:rsidRDefault="009C3F6D">
      <w:pPr>
        <w:rPr>
          <w:b/>
          <w:bCs/>
          <w:i/>
          <w:iCs/>
        </w:rPr>
      </w:pPr>
      <w:r w:rsidRPr="009C3F6D">
        <w:rPr>
          <w:b/>
          <w:bCs/>
          <w:i/>
          <w:iCs/>
        </w:rPr>
        <w:t xml:space="preserve">Пример указания книги с одним автором: </w:t>
      </w:r>
    </w:p>
    <w:p w14:paraId="1B5F2567" w14:textId="68D37952" w:rsidR="009C3F6D" w:rsidRDefault="009C3F6D">
      <w:r>
        <w:t xml:space="preserve">[1] Гук, М. Процессоры </w:t>
      </w:r>
      <w:proofErr w:type="spellStart"/>
      <w:r>
        <w:t>Pentium</w:t>
      </w:r>
      <w:proofErr w:type="spellEnd"/>
      <w:r>
        <w:t xml:space="preserve"> II, </w:t>
      </w:r>
      <w:proofErr w:type="spellStart"/>
      <w:r>
        <w:t>Pentium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 и просто </w:t>
      </w:r>
      <w:proofErr w:type="spellStart"/>
      <w:r>
        <w:t>Pentium</w:t>
      </w:r>
      <w:proofErr w:type="spellEnd"/>
      <w:r>
        <w:t xml:space="preserve"> / М. Гук. – СПб</w:t>
      </w:r>
      <w:proofErr w:type="gramStart"/>
      <w:r>
        <w:t>. :</w:t>
      </w:r>
      <w:proofErr w:type="gramEnd"/>
      <w:r>
        <w:t xml:space="preserve"> Питер Ком, 1999. – 288 с. </w:t>
      </w:r>
    </w:p>
    <w:p w14:paraId="13E22A2A" w14:textId="77777777" w:rsidR="009C3F6D" w:rsidRDefault="009C3F6D"/>
    <w:p w14:paraId="7AE84DCC" w14:textId="77777777" w:rsidR="009C3F6D" w:rsidRPr="009C3F6D" w:rsidRDefault="009C3F6D">
      <w:pPr>
        <w:rPr>
          <w:b/>
          <w:bCs/>
          <w:i/>
          <w:iCs/>
        </w:rPr>
      </w:pPr>
      <w:r w:rsidRPr="009C3F6D">
        <w:rPr>
          <w:b/>
          <w:bCs/>
          <w:i/>
          <w:iCs/>
        </w:rPr>
        <w:t xml:space="preserve">Пример указания книги с количеством авторов до трех включительно: </w:t>
      </w:r>
    </w:p>
    <w:p w14:paraId="63FC0339" w14:textId="66784BE5" w:rsidR="009C3F6D" w:rsidRDefault="009C3F6D">
      <w:r>
        <w:t xml:space="preserve">[2] </w:t>
      </w:r>
      <w:proofErr w:type="spellStart"/>
      <w:r>
        <w:t>Кузелин</w:t>
      </w:r>
      <w:proofErr w:type="spellEnd"/>
      <w:r>
        <w:t xml:space="preserve">, М. О. Современные семейства ПЛИС фирмы </w:t>
      </w:r>
      <w:proofErr w:type="spellStart"/>
      <w:proofErr w:type="gramStart"/>
      <w:r>
        <w:t>Xilinx</w:t>
      </w:r>
      <w:proofErr w:type="spellEnd"/>
      <w:r>
        <w:t xml:space="preserve"> :</w:t>
      </w:r>
      <w:proofErr w:type="gramEnd"/>
      <w:r>
        <w:t xml:space="preserve"> справ. пособие / М. О. </w:t>
      </w:r>
      <w:proofErr w:type="spellStart"/>
      <w:r>
        <w:t>Кузелин</w:t>
      </w:r>
      <w:proofErr w:type="spellEnd"/>
      <w:r>
        <w:t xml:space="preserve">, Д. А. Кнышев, В. Ю. Зотов. – </w:t>
      </w:r>
      <w:proofErr w:type="gramStart"/>
      <w:r>
        <w:t>М. :</w:t>
      </w:r>
      <w:proofErr w:type="gramEnd"/>
      <w:r>
        <w:t xml:space="preserve"> Горячая линия – Телеком, 2004. – 440 с. </w:t>
      </w:r>
    </w:p>
    <w:p w14:paraId="30048AB3" w14:textId="77777777" w:rsidR="009C3F6D" w:rsidRDefault="009C3F6D"/>
    <w:p w14:paraId="6B44967C" w14:textId="77777777" w:rsidR="009C3F6D" w:rsidRPr="009C3F6D" w:rsidRDefault="009C3F6D">
      <w:pPr>
        <w:rPr>
          <w:b/>
          <w:bCs/>
          <w:i/>
          <w:iCs/>
        </w:rPr>
      </w:pPr>
      <w:r w:rsidRPr="009C3F6D">
        <w:rPr>
          <w:b/>
          <w:bCs/>
          <w:i/>
          <w:iCs/>
        </w:rPr>
        <w:t xml:space="preserve">Пример указания книги с количеством авторов больше трех: </w:t>
      </w:r>
    </w:p>
    <w:p w14:paraId="6A1D3D3D" w14:textId="3949CE31" w:rsidR="009C3F6D" w:rsidRDefault="009C3F6D">
      <w:r>
        <w:t xml:space="preserve">[3] Технические средства </w:t>
      </w:r>
      <w:proofErr w:type="gramStart"/>
      <w:r>
        <w:t>диагностирования :</w:t>
      </w:r>
      <w:proofErr w:type="gramEnd"/>
      <w:r>
        <w:t xml:space="preserve"> справочник / В. В. Клюев [и др.]. – </w:t>
      </w:r>
      <w:proofErr w:type="gramStart"/>
      <w:r>
        <w:t>М. :</w:t>
      </w:r>
      <w:proofErr w:type="gramEnd"/>
      <w:r>
        <w:t xml:space="preserve"> Машиностроение, 1989. – 672 с. </w:t>
      </w:r>
    </w:p>
    <w:p w14:paraId="5F780D7C" w14:textId="77777777" w:rsidR="009C3F6D" w:rsidRDefault="009C3F6D"/>
    <w:p w14:paraId="25C956F8" w14:textId="77777777" w:rsidR="009C3F6D" w:rsidRPr="009C3F6D" w:rsidRDefault="009C3F6D">
      <w:pPr>
        <w:rPr>
          <w:b/>
          <w:bCs/>
          <w:i/>
          <w:iCs/>
          <w:lang w:val="en-US"/>
        </w:rPr>
      </w:pPr>
      <w:r w:rsidRPr="009C3F6D">
        <w:rPr>
          <w:b/>
          <w:bCs/>
          <w:i/>
          <w:iCs/>
        </w:rPr>
        <w:t>Пример</w:t>
      </w:r>
      <w:r w:rsidRPr="009C3F6D">
        <w:rPr>
          <w:b/>
          <w:bCs/>
          <w:i/>
          <w:iCs/>
          <w:lang w:val="en-US"/>
        </w:rPr>
        <w:t xml:space="preserve"> </w:t>
      </w:r>
      <w:r w:rsidRPr="009C3F6D">
        <w:rPr>
          <w:b/>
          <w:bCs/>
          <w:i/>
          <w:iCs/>
        </w:rPr>
        <w:t>указания</w:t>
      </w:r>
      <w:r w:rsidRPr="009C3F6D">
        <w:rPr>
          <w:b/>
          <w:bCs/>
          <w:i/>
          <w:iCs/>
          <w:lang w:val="en-US"/>
        </w:rPr>
        <w:t xml:space="preserve"> </w:t>
      </w:r>
      <w:r w:rsidRPr="009C3F6D">
        <w:rPr>
          <w:b/>
          <w:bCs/>
          <w:i/>
          <w:iCs/>
        </w:rPr>
        <w:t>книги</w:t>
      </w:r>
      <w:r w:rsidRPr="009C3F6D">
        <w:rPr>
          <w:b/>
          <w:bCs/>
          <w:i/>
          <w:iCs/>
          <w:lang w:val="en-US"/>
        </w:rPr>
        <w:t xml:space="preserve"> </w:t>
      </w:r>
      <w:r w:rsidRPr="009C3F6D">
        <w:rPr>
          <w:b/>
          <w:bCs/>
          <w:i/>
          <w:iCs/>
        </w:rPr>
        <w:t>на</w:t>
      </w:r>
      <w:r w:rsidRPr="009C3F6D">
        <w:rPr>
          <w:b/>
          <w:bCs/>
          <w:i/>
          <w:iCs/>
          <w:lang w:val="en-US"/>
        </w:rPr>
        <w:t xml:space="preserve"> </w:t>
      </w:r>
      <w:r w:rsidRPr="009C3F6D">
        <w:rPr>
          <w:b/>
          <w:bCs/>
          <w:i/>
          <w:iCs/>
        </w:rPr>
        <w:t>иностранном</w:t>
      </w:r>
      <w:r w:rsidRPr="009C3F6D">
        <w:rPr>
          <w:b/>
          <w:bCs/>
          <w:i/>
          <w:iCs/>
          <w:lang w:val="en-US"/>
        </w:rPr>
        <w:t xml:space="preserve"> </w:t>
      </w:r>
      <w:r w:rsidRPr="009C3F6D">
        <w:rPr>
          <w:b/>
          <w:bCs/>
          <w:i/>
          <w:iCs/>
        </w:rPr>
        <w:t>языке</w:t>
      </w:r>
      <w:r w:rsidRPr="009C3F6D">
        <w:rPr>
          <w:b/>
          <w:bCs/>
          <w:i/>
          <w:iCs/>
          <w:lang w:val="en-US"/>
        </w:rPr>
        <w:t xml:space="preserve">: </w:t>
      </w:r>
    </w:p>
    <w:p w14:paraId="5D24BBC3" w14:textId="77777777" w:rsidR="009C3F6D" w:rsidRDefault="009C3F6D">
      <w:pPr>
        <w:rPr>
          <w:lang w:val="en-US"/>
        </w:rPr>
      </w:pPr>
      <w:r w:rsidRPr="009C3F6D">
        <w:rPr>
          <w:lang w:val="en-US"/>
        </w:rPr>
        <w:t xml:space="preserve">[4] Embedded </w:t>
      </w:r>
      <w:proofErr w:type="gramStart"/>
      <w:r w:rsidRPr="009C3F6D">
        <w:rPr>
          <w:lang w:val="en-US"/>
        </w:rPr>
        <w:t>Microcontrollers :</w:t>
      </w:r>
      <w:proofErr w:type="gramEnd"/>
      <w:r w:rsidRPr="009C3F6D">
        <w:rPr>
          <w:lang w:val="en-US"/>
        </w:rPr>
        <w:t xml:space="preserve"> Databook / Intel Corporation. – Santa Clara, Ca, 1994. </w:t>
      </w:r>
    </w:p>
    <w:p w14:paraId="7D463EC7" w14:textId="77777777" w:rsidR="009C3F6D" w:rsidRPr="009C3F6D" w:rsidRDefault="009C3F6D">
      <w:pPr>
        <w:rPr>
          <w:b/>
          <w:bCs/>
          <w:i/>
          <w:iCs/>
        </w:rPr>
      </w:pPr>
      <w:r w:rsidRPr="009C3F6D">
        <w:rPr>
          <w:b/>
          <w:bCs/>
          <w:i/>
          <w:iCs/>
        </w:rPr>
        <w:t xml:space="preserve">Пример указания многотомного издания: </w:t>
      </w:r>
    </w:p>
    <w:p w14:paraId="4B62B8F1" w14:textId="1BAA262A" w:rsidR="009C3F6D" w:rsidRDefault="009C3F6D">
      <w:r>
        <w:t xml:space="preserve">[5] Проектирование </w:t>
      </w:r>
      <w:proofErr w:type="spellStart"/>
      <w:r>
        <w:t>самотестируемых</w:t>
      </w:r>
      <w:proofErr w:type="spellEnd"/>
      <w:r>
        <w:t xml:space="preserve"> </w:t>
      </w:r>
      <w:proofErr w:type="gramStart"/>
      <w:r>
        <w:t>СБИС :</w:t>
      </w:r>
      <w:proofErr w:type="gramEnd"/>
      <w:r>
        <w:t xml:space="preserve"> монография. В 2 т. / В. Н. </w:t>
      </w:r>
      <w:proofErr w:type="spellStart"/>
      <w:r>
        <w:t>Ярмолик</w:t>
      </w:r>
      <w:proofErr w:type="spellEnd"/>
      <w:r>
        <w:t xml:space="preserve"> [и др.]. – </w:t>
      </w:r>
      <w:proofErr w:type="gramStart"/>
      <w:r>
        <w:t>Минск :</w:t>
      </w:r>
      <w:proofErr w:type="gramEnd"/>
      <w:r>
        <w:t xml:space="preserve"> БГУИР, 2001. </w:t>
      </w:r>
    </w:p>
    <w:p w14:paraId="6986E41C" w14:textId="77777777" w:rsidR="009C3F6D" w:rsidRDefault="009C3F6D"/>
    <w:p w14:paraId="18ADFABD" w14:textId="77777777" w:rsidR="009C3F6D" w:rsidRPr="009C3F6D" w:rsidRDefault="009C3F6D">
      <w:pPr>
        <w:rPr>
          <w:b/>
          <w:bCs/>
          <w:i/>
          <w:iCs/>
        </w:rPr>
      </w:pPr>
      <w:r w:rsidRPr="009C3F6D">
        <w:rPr>
          <w:b/>
          <w:bCs/>
          <w:i/>
          <w:iCs/>
        </w:rPr>
        <w:t xml:space="preserve">Пример указания одного из томов многотомного издания: </w:t>
      </w:r>
    </w:p>
    <w:p w14:paraId="6A221033" w14:textId="76E9F19E" w:rsidR="009C3F6D" w:rsidRDefault="009C3F6D">
      <w:r>
        <w:t xml:space="preserve">[6] Микропроцессоры и микропроцессорные комплекты интегральных </w:t>
      </w:r>
      <w:proofErr w:type="gramStart"/>
      <w:r>
        <w:t>микросхем :</w:t>
      </w:r>
      <w:proofErr w:type="gramEnd"/>
      <w:r>
        <w:t xml:space="preserve"> справочник. В 2 т. / под ред. В. А. </w:t>
      </w:r>
      <w:proofErr w:type="spellStart"/>
      <w:r>
        <w:t>Шахнова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Радио и связь, 1988. – Т. 1. – 368 с. </w:t>
      </w:r>
    </w:p>
    <w:p w14:paraId="07E72660" w14:textId="77777777" w:rsidR="009C3F6D" w:rsidRDefault="009C3F6D"/>
    <w:p w14:paraId="6BFC6233" w14:textId="77777777" w:rsidR="009C3F6D" w:rsidRPr="009C3F6D" w:rsidRDefault="009C3F6D">
      <w:pPr>
        <w:rPr>
          <w:b/>
          <w:bCs/>
          <w:i/>
          <w:iCs/>
        </w:rPr>
      </w:pPr>
      <w:r w:rsidRPr="009C3F6D">
        <w:rPr>
          <w:b/>
          <w:bCs/>
          <w:i/>
          <w:iCs/>
        </w:rPr>
        <w:t xml:space="preserve">Пример указания статьи в периодическом издании: </w:t>
      </w:r>
    </w:p>
    <w:p w14:paraId="3A72A110" w14:textId="49B7DA9C" w:rsidR="009C3F6D" w:rsidRDefault="009C3F6D">
      <w:r>
        <w:t xml:space="preserve">[7] </w:t>
      </w:r>
      <w:proofErr w:type="spellStart"/>
      <w:r>
        <w:t>Берски</w:t>
      </w:r>
      <w:proofErr w:type="spellEnd"/>
      <w:r>
        <w:t xml:space="preserve">, Д. Набор ЭСЛ-микросхем для быстродействующего RISC-процессора / Д. </w:t>
      </w:r>
      <w:proofErr w:type="spellStart"/>
      <w:r>
        <w:t>Берски</w:t>
      </w:r>
      <w:proofErr w:type="spellEnd"/>
      <w:r>
        <w:t xml:space="preserve"> // Электроника. – 1989. – №12. – С. 21–25. </w:t>
      </w:r>
    </w:p>
    <w:p w14:paraId="550CD9AD" w14:textId="77777777" w:rsidR="009C3F6D" w:rsidRPr="009C3F6D" w:rsidRDefault="009C3F6D">
      <w:pPr>
        <w:rPr>
          <w:b/>
          <w:bCs/>
          <w:i/>
          <w:iCs/>
        </w:rPr>
      </w:pPr>
      <w:r w:rsidRPr="009C3F6D">
        <w:rPr>
          <w:b/>
          <w:bCs/>
          <w:i/>
          <w:iCs/>
        </w:rPr>
        <w:lastRenderedPageBreak/>
        <w:t xml:space="preserve">Пример указания статьи в сборнике: </w:t>
      </w:r>
    </w:p>
    <w:p w14:paraId="6805B167" w14:textId="1C3183C1" w:rsidR="009C3F6D" w:rsidRDefault="009C3F6D">
      <w:r>
        <w:t>[8] Аксенов, О. Ю. Методика формирования обучающих выборок для распознающей системы / О. Ю. Аксенов // VI Всероссийская науч.-техн. конференция «Нейроинформатика2004</w:t>
      </w:r>
      <w:proofErr w:type="gramStart"/>
      <w:r>
        <w:t>» :</w:t>
      </w:r>
      <w:proofErr w:type="gramEnd"/>
      <w:r>
        <w:t xml:space="preserve"> сб. науч. тр. В 2 ч. / отв. ред. О. А. Мишулина. – </w:t>
      </w:r>
      <w:proofErr w:type="gramStart"/>
      <w:r>
        <w:t>М. :</w:t>
      </w:r>
      <w:proofErr w:type="gramEnd"/>
      <w:r>
        <w:t xml:space="preserve"> МИФИ, 2004. – С. 215–222. </w:t>
      </w:r>
    </w:p>
    <w:p w14:paraId="32984700" w14:textId="77777777" w:rsidR="009C3F6D" w:rsidRDefault="009C3F6D"/>
    <w:p w14:paraId="1AD3200D" w14:textId="77777777" w:rsidR="009C3F6D" w:rsidRPr="009C3F6D" w:rsidRDefault="009C3F6D">
      <w:pPr>
        <w:rPr>
          <w:b/>
          <w:bCs/>
          <w:i/>
          <w:iCs/>
        </w:rPr>
      </w:pPr>
      <w:r w:rsidRPr="009C3F6D">
        <w:rPr>
          <w:b/>
          <w:bCs/>
          <w:i/>
          <w:iCs/>
        </w:rPr>
        <w:t xml:space="preserve">Пример указания адреса </w:t>
      </w:r>
      <w:proofErr w:type="spellStart"/>
      <w:r w:rsidRPr="009C3F6D">
        <w:rPr>
          <w:b/>
          <w:bCs/>
          <w:i/>
          <w:iCs/>
        </w:rPr>
        <w:t>www</w:t>
      </w:r>
      <w:proofErr w:type="spellEnd"/>
      <w:r w:rsidRPr="009C3F6D">
        <w:rPr>
          <w:b/>
          <w:bCs/>
          <w:i/>
          <w:iCs/>
        </w:rPr>
        <w:t xml:space="preserve"> в сети </w:t>
      </w:r>
      <w:proofErr w:type="spellStart"/>
      <w:r w:rsidRPr="009C3F6D">
        <w:rPr>
          <w:b/>
          <w:bCs/>
          <w:i/>
          <w:iCs/>
        </w:rPr>
        <w:t>Internet</w:t>
      </w:r>
      <w:proofErr w:type="spellEnd"/>
      <w:r w:rsidRPr="009C3F6D">
        <w:rPr>
          <w:b/>
          <w:bCs/>
          <w:i/>
          <w:iCs/>
        </w:rPr>
        <w:t xml:space="preserve">: </w:t>
      </w:r>
    </w:p>
    <w:p w14:paraId="6B29BBCA" w14:textId="16E89435" w:rsidR="009C3F6D" w:rsidRDefault="009C3F6D">
      <w:r>
        <w:t xml:space="preserve">[9] </w:t>
      </w:r>
      <w:proofErr w:type="spellStart"/>
      <w:r>
        <w:t>Xilinx</w:t>
      </w:r>
      <w:proofErr w:type="spellEnd"/>
      <w:r>
        <w:t xml:space="preserve"> [Электронный ресурс]. – Режим </w:t>
      </w:r>
      <w:proofErr w:type="gramStart"/>
      <w:r>
        <w:t>доступа :</w:t>
      </w:r>
      <w:proofErr w:type="gramEnd"/>
      <w:r>
        <w:t xml:space="preserve"> http://www.plis.ru/. </w:t>
      </w:r>
    </w:p>
    <w:p w14:paraId="738A7A7C" w14:textId="77777777" w:rsidR="009C3F6D" w:rsidRDefault="009C3F6D"/>
    <w:p w14:paraId="10109FE9" w14:textId="77777777" w:rsidR="009C3F6D" w:rsidRPr="009C3F6D" w:rsidRDefault="009C3F6D">
      <w:pPr>
        <w:rPr>
          <w:b/>
          <w:bCs/>
          <w:i/>
          <w:iCs/>
        </w:rPr>
      </w:pPr>
      <w:r w:rsidRPr="009C3F6D">
        <w:rPr>
          <w:b/>
          <w:bCs/>
          <w:i/>
          <w:iCs/>
        </w:rPr>
        <w:t xml:space="preserve">Пример указания файла: </w:t>
      </w:r>
    </w:p>
    <w:p w14:paraId="41CC2813" w14:textId="2D50CE8C" w:rsidR="009C3F6D" w:rsidRDefault="009C3F6D">
      <w:r>
        <w:t xml:space="preserve">[10]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Intel</w:t>
      </w:r>
      <w:proofErr w:type="spellEnd"/>
      <w:r>
        <w:t xml:space="preserve">® </w:t>
      </w:r>
      <w:proofErr w:type="spellStart"/>
      <w:r>
        <w:t>Pentium</w:t>
      </w:r>
      <w:proofErr w:type="spellEnd"/>
      <w:r>
        <w:t xml:space="preserve">® </w:t>
      </w:r>
      <w:proofErr w:type="spellStart"/>
      <w:r>
        <w:t>Processor</w:t>
      </w:r>
      <w:proofErr w:type="spellEnd"/>
      <w:r>
        <w:t>-M [Электронный ресурс</w:t>
      </w:r>
      <w:proofErr w:type="gramStart"/>
      <w:r>
        <w:t>] :</w:t>
      </w:r>
      <w:proofErr w:type="gramEnd"/>
      <w:r>
        <w:t xml:space="preserve"> </w:t>
      </w:r>
      <w:proofErr w:type="spellStart"/>
      <w:r>
        <w:t>Datasheet</w:t>
      </w:r>
      <w:proofErr w:type="spellEnd"/>
      <w:r>
        <w:t xml:space="preserve"> / </w:t>
      </w:r>
      <w:proofErr w:type="spellStart"/>
      <w:r>
        <w:t>Intel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 xml:space="preserve">. – Режим </w:t>
      </w:r>
      <w:proofErr w:type="gramStart"/>
      <w:r>
        <w:t>доступа :</w:t>
      </w:r>
      <w:proofErr w:type="gramEnd"/>
      <w:r>
        <w:t xml:space="preserve"> 25068604.pdf.</w:t>
      </w:r>
    </w:p>
    <w:sectPr w:rsidR="009C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D7893"/>
    <w:multiLevelType w:val="hybridMultilevel"/>
    <w:tmpl w:val="14F0B45A"/>
    <w:lvl w:ilvl="0" w:tplc="DFC2B3BE">
      <w:start w:val="1"/>
      <w:numFmt w:val="decimal"/>
      <w:lvlText w:val="[%1]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9F5D92"/>
    <w:multiLevelType w:val="hybridMultilevel"/>
    <w:tmpl w:val="E74CE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BF"/>
    <w:rsid w:val="004A7FBF"/>
    <w:rsid w:val="00636AD6"/>
    <w:rsid w:val="006D466F"/>
    <w:rsid w:val="009C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3B5B"/>
  <w15:chartTrackingRefBased/>
  <w15:docId w15:val="{4EA8A826-48F2-4FBE-B64E-9A95BEED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F6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FB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A7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Андрей Геннадьевич</dc:creator>
  <cp:keywords/>
  <dc:description/>
  <cp:lastModifiedBy>Савенко Андрей Геннадьевич</cp:lastModifiedBy>
  <cp:revision>1</cp:revision>
  <dcterms:created xsi:type="dcterms:W3CDTF">2023-12-20T16:55:00Z</dcterms:created>
  <dcterms:modified xsi:type="dcterms:W3CDTF">2023-12-20T17:28:00Z</dcterms:modified>
</cp:coreProperties>
</file>